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20F02" w14:textId="12BC2FAE" w:rsidR="00F8384B" w:rsidRDefault="00B746E9" w:rsidP="00F8384B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B746E9">
        <w:rPr>
          <w:rFonts w:cstheme="minorHAnsi"/>
          <w:b/>
          <w:sz w:val="28"/>
          <w:szCs w:val="28"/>
        </w:rPr>
        <w:t>Katowickie Inwestycje porządkują Rawę. Przeprowadzą prace poprawiające drożność części rzeki i bezpieczeństwo mieszkańców</w:t>
      </w:r>
      <w:r w:rsidR="00F8384B">
        <w:rPr>
          <w:rFonts w:cstheme="minorHAnsi"/>
          <w:b/>
          <w:sz w:val="28"/>
          <w:szCs w:val="28"/>
        </w:rPr>
        <w:br/>
      </w:r>
      <w:r w:rsidR="00F8384B" w:rsidRPr="00E2538D">
        <w:rPr>
          <w:rFonts w:cstheme="minorHAnsi"/>
          <w:bCs/>
          <w:i/>
          <w:iCs/>
          <w:sz w:val="24"/>
          <w:szCs w:val="24"/>
        </w:rPr>
        <w:t xml:space="preserve">Informacja prasowa </w:t>
      </w:r>
      <w:r>
        <w:rPr>
          <w:rFonts w:cstheme="minorHAnsi"/>
          <w:bCs/>
          <w:i/>
          <w:iCs/>
          <w:sz w:val="24"/>
          <w:szCs w:val="24"/>
        </w:rPr>
        <w:t>Katowickich Inwestycji</w:t>
      </w:r>
      <w:r w:rsidR="002638D8">
        <w:rPr>
          <w:rFonts w:cstheme="minorHAnsi"/>
          <w:bCs/>
          <w:i/>
          <w:iCs/>
          <w:sz w:val="24"/>
          <w:szCs w:val="24"/>
        </w:rPr>
        <w:t xml:space="preserve"> S.A.</w:t>
      </w:r>
    </w:p>
    <w:p w14:paraId="2FAD0D86" w14:textId="3EFF7965" w:rsidR="00F8384B" w:rsidRDefault="00B746E9" w:rsidP="008B12CA">
      <w:pPr>
        <w:spacing w:line="360" w:lineRule="auto"/>
        <w:jc w:val="both"/>
        <w:rPr>
          <w:rFonts w:cstheme="minorHAnsi"/>
          <w:b/>
        </w:rPr>
      </w:pPr>
      <w:r w:rsidRPr="00B746E9">
        <w:rPr>
          <w:rFonts w:cstheme="minorHAnsi"/>
          <w:b/>
        </w:rPr>
        <w:t>Rzeka Rawa to nieodłączny element katowickiego krajobrazu</w:t>
      </w:r>
      <w:r w:rsidR="00AA3B67">
        <w:rPr>
          <w:rFonts w:cstheme="minorHAnsi"/>
          <w:b/>
        </w:rPr>
        <w:t xml:space="preserve">, </w:t>
      </w:r>
      <w:r w:rsidRPr="00B746E9">
        <w:rPr>
          <w:rFonts w:cstheme="minorHAnsi"/>
          <w:b/>
        </w:rPr>
        <w:t xml:space="preserve">odgrywa istotną rolę w miejskim systemie odwodnienia i ochrony przeciwpowodziowej. Już niebawem Katowickie Inwestycje S.A., działając w imieniu miasta, rozpoczną prace konserwacyjne na odcinku rzeki przebiegającym przez centrum Katowic – od </w:t>
      </w:r>
      <w:r w:rsidR="00206CEF">
        <w:rPr>
          <w:rFonts w:cstheme="minorHAnsi"/>
          <w:b/>
        </w:rPr>
        <w:t>a</w:t>
      </w:r>
      <w:r w:rsidRPr="00B746E9">
        <w:rPr>
          <w:rFonts w:cstheme="minorHAnsi"/>
          <w:b/>
        </w:rPr>
        <w:t>lei Korfantego do ujścia Potoku Leśnego na wysokości ul. Murckowskiej.</w:t>
      </w:r>
    </w:p>
    <w:p w14:paraId="55427677" w14:textId="2C632986" w:rsidR="00B746E9" w:rsidRPr="00B746E9" w:rsidRDefault="00B746E9" w:rsidP="00B746E9">
      <w:pPr>
        <w:spacing w:line="360" w:lineRule="auto"/>
        <w:jc w:val="both"/>
        <w:rPr>
          <w:rFonts w:cstheme="minorHAnsi"/>
          <w:bCs/>
        </w:rPr>
      </w:pPr>
      <w:r w:rsidRPr="00B746E9">
        <w:rPr>
          <w:rFonts w:cstheme="minorHAnsi"/>
          <w:bCs/>
        </w:rPr>
        <w:t xml:space="preserve">Zakres prac obejmie m.in. udrożnienie koryta i półek </w:t>
      </w:r>
      <w:r>
        <w:rPr>
          <w:rFonts w:cstheme="minorHAnsi"/>
          <w:bCs/>
        </w:rPr>
        <w:t>betonowych</w:t>
      </w:r>
      <w:r w:rsidRPr="00B746E9">
        <w:rPr>
          <w:rFonts w:cstheme="minorHAnsi"/>
          <w:bCs/>
        </w:rPr>
        <w:t xml:space="preserve">, wykoszenie porostów ze skarp, naprawę murów oporowych i narzutu kamiennego, oczyszczenie ścian koryta, usunięcie namułów oraz punktowe wypełnienie i obsiew skarp. Chociaż działania nie wpłyną bezpośrednio na walory krajobrazowe Rawy, mają kluczowe znaczenie dla bezpieczeństwa mieszkańców – zwłaszcza </w:t>
      </w:r>
      <w:r w:rsidR="00AD74AA">
        <w:rPr>
          <w:rFonts w:cstheme="minorHAnsi"/>
          <w:bCs/>
        </w:rPr>
        <w:br/>
      </w:r>
      <w:r w:rsidRPr="00B746E9">
        <w:rPr>
          <w:rFonts w:cstheme="minorHAnsi"/>
          <w:bCs/>
        </w:rPr>
        <w:t>w kontekście zagrożenia intensywnymi opadami i tzw. powodzi błyskawicznych.</w:t>
      </w:r>
    </w:p>
    <w:p w14:paraId="254A45BA" w14:textId="77777777" w:rsidR="00B746E9" w:rsidRDefault="00B746E9" w:rsidP="00B746E9">
      <w:pPr>
        <w:spacing w:line="360" w:lineRule="auto"/>
        <w:jc w:val="both"/>
      </w:pPr>
      <w:r w:rsidRPr="00B746E9">
        <w:rPr>
          <w:rFonts w:cstheme="minorHAnsi"/>
          <w:bCs/>
        </w:rPr>
        <w:t xml:space="preserve">– </w:t>
      </w:r>
      <w:r w:rsidRPr="00B746E9">
        <w:rPr>
          <w:rFonts w:cstheme="minorHAnsi"/>
          <w:bCs/>
          <w:i/>
          <w:iCs/>
        </w:rPr>
        <w:t xml:space="preserve">Rawa zbiera wodę z blisko 90 km² powierzchni miasta – z ulic, dachów, chodników. W jej korycie regularnie gromadzą się osady i roślinność. Gdy przepustowość rzeki jest ograniczona, nawet zwykła ulewa może prowadzić do lokalnych podtopień. Dlatego porządkujemy koryto, naprawiamy uszkodzenia i przywracamy rzece możliwość swobodnego przepływu </w:t>
      </w:r>
      <w:r w:rsidRPr="00B746E9">
        <w:rPr>
          <w:rFonts w:cstheme="minorHAnsi"/>
          <w:bCs/>
        </w:rPr>
        <w:t xml:space="preserve">– tłumaczy </w:t>
      </w:r>
      <w:r w:rsidRPr="00B746E9">
        <w:rPr>
          <w:rFonts w:cstheme="minorHAnsi"/>
          <w:b/>
        </w:rPr>
        <w:t>Mariusz Słaboń</w:t>
      </w:r>
      <w:r>
        <w:rPr>
          <w:rFonts w:cstheme="minorHAnsi"/>
          <w:bCs/>
        </w:rPr>
        <w:t>,</w:t>
      </w:r>
      <w:r w:rsidRPr="00B746E9">
        <w:rPr>
          <w:rFonts w:cstheme="minorHAnsi"/>
          <w:bCs/>
        </w:rPr>
        <w:t xml:space="preserve"> wiceprezes zarządu Katowickich Inwestycji S.A.</w:t>
      </w:r>
      <w:r w:rsidRPr="00B746E9">
        <w:t xml:space="preserve"> </w:t>
      </w:r>
    </w:p>
    <w:p w14:paraId="48A23B00" w14:textId="22A60841" w:rsidR="00B746E9" w:rsidRPr="00B746E9" w:rsidRDefault="00B746E9" w:rsidP="00B746E9">
      <w:pPr>
        <w:spacing w:line="360" w:lineRule="auto"/>
        <w:jc w:val="both"/>
        <w:rPr>
          <w:rFonts w:cstheme="minorHAnsi"/>
          <w:bCs/>
        </w:rPr>
      </w:pPr>
      <w:r w:rsidRPr="00B746E9">
        <w:rPr>
          <w:rFonts w:cstheme="minorHAnsi"/>
          <w:bCs/>
        </w:rPr>
        <w:t>Rozpoczęło się postępowanie przetargowe w celu wyboru wykonawcy</w:t>
      </w:r>
      <w:r w:rsidR="0070537A">
        <w:rPr>
          <w:rFonts w:cstheme="minorHAnsi"/>
          <w:bCs/>
        </w:rPr>
        <w:t xml:space="preserve"> tych prac</w:t>
      </w:r>
      <w:r w:rsidRPr="00B746E9">
        <w:rPr>
          <w:rFonts w:cstheme="minorHAnsi"/>
          <w:bCs/>
        </w:rPr>
        <w:t xml:space="preserve">. Oferty można składać do </w:t>
      </w:r>
      <w:r w:rsidR="0070537A">
        <w:rPr>
          <w:rFonts w:cstheme="minorHAnsi"/>
          <w:bCs/>
        </w:rPr>
        <w:t>11.07.</w:t>
      </w:r>
      <w:r w:rsidRPr="00B746E9">
        <w:rPr>
          <w:rFonts w:cstheme="minorHAnsi"/>
          <w:bCs/>
        </w:rPr>
        <w:t xml:space="preserve"> Rozpoczęcie  prac planowane jest jeszcze w lipcu, a realizacja potrwa dwa miesiące. Działania będą prowadzone we współpracy z Państwowym Gospodarstwem Wodnym Wody Polskie, z którym spółka – w obecności  </w:t>
      </w:r>
      <w:r>
        <w:rPr>
          <w:rFonts w:cstheme="minorHAnsi"/>
          <w:bCs/>
        </w:rPr>
        <w:t>p</w:t>
      </w:r>
      <w:r w:rsidRPr="00B746E9">
        <w:rPr>
          <w:rFonts w:cstheme="minorHAnsi"/>
          <w:bCs/>
        </w:rPr>
        <w:t xml:space="preserve">rezydenta Marcina Krupy oraz </w:t>
      </w:r>
      <w:r>
        <w:rPr>
          <w:rFonts w:cstheme="minorHAnsi"/>
          <w:bCs/>
        </w:rPr>
        <w:t>p</w:t>
      </w:r>
      <w:r w:rsidRPr="00B746E9">
        <w:rPr>
          <w:rFonts w:cstheme="minorHAnsi"/>
          <w:bCs/>
        </w:rPr>
        <w:t xml:space="preserve">odsekretarza </w:t>
      </w:r>
      <w:r>
        <w:rPr>
          <w:rFonts w:cstheme="minorHAnsi"/>
          <w:bCs/>
        </w:rPr>
        <w:t>s</w:t>
      </w:r>
      <w:r w:rsidRPr="00B746E9">
        <w:rPr>
          <w:rFonts w:cstheme="minorHAnsi"/>
          <w:bCs/>
        </w:rPr>
        <w:t>tanu w Ministerstwie Infrastruktury</w:t>
      </w:r>
      <w:r w:rsidR="00B84802">
        <w:rPr>
          <w:rFonts w:cstheme="minorHAnsi"/>
          <w:bCs/>
        </w:rPr>
        <w:t xml:space="preserve">, </w:t>
      </w:r>
      <w:r w:rsidRPr="00B746E9">
        <w:rPr>
          <w:rFonts w:cstheme="minorHAnsi"/>
          <w:bCs/>
        </w:rPr>
        <w:t xml:space="preserve">Przemysława Koperskiego - podpisała wcześniej list intencyjny. Wolę współpracy na rzecz poprawy drożności rzeki oraz ograniczenia ryzyka powodziowego strony potwierdziły zawartym później porozumieniem. Jego efektem jest trwający właśnie przetarg i planowane na najbliższe tygodnie prace. </w:t>
      </w:r>
    </w:p>
    <w:p w14:paraId="12BE525C" w14:textId="77777777" w:rsidR="00B746E9" w:rsidRPr="00B746E9" w:rsidRDefault="00B746E9" w:rsidP="00B746E9">
      <w:pPr>
        <w:spacing w:line="360" w:lineRule="auto"/>
        <w:jc w:val="both"/>
        <w:rPr>
          <w:rFonts w:cstheme="minorHAnsi"/>
          <w:b/>
        </w:rPr>
      </w:pPr>
      <w:r w:rsidRPr="00B746E9">
        <w:rPr>
          <w:rFonts w:cstheme="minorHAnsi"/>
          <w:b/>
        </w:rPr>
        <w:t>Udane prace na rzece Mlecznej</w:t>
      </w:r>
    </w:p>
    <w:p w14:paraId="2A6A415B" w14:textId="77777777" w:rsidR="00B746E9" w:rsidRPr="00B746E9" w:rsidRDefault="00B746E9" w:rsidP="00B746E9">
      <w:pPr>
        <w:spacing w:line="360" w:lineRule="auto"/>
        <w:jc w:val="both"/>
        <w:rPr>
          <w:rFonts w:cstheme="minorHAnsi"/>
          <w:bCs/>
        </w:rPr>
      </w:pPr>
      <w:r w:rsidRPr="00B746E9">
        <w:rPr>
          <w:rFonts w:cstheme="minorHAnsi"/>
          <w:bCs/>
        </w:rPr>
        <w:t xml:space="preserve">To nie pierwsza tego typu współpraca miasta z Wodami Polskimi. W ubiegłym roku, dzięki wspólnemu zaangażowaniu przy modernizacji zlewni rzeki Mlecznej, udało się skutecznie zaplanować i wdrożyć działania ograniczające ryzyko powodziowe w południowej części Katowic. Zakres tych działań, na odcinku o długości ponad 7 km,  obejmował m.in. oczyszczenie skarp i dna rzeki wraz z usunięciem zatorów, czyszczenie przepustów i mostów, uzupełnienie wyrw brzegowych i formowanie oraz zagęszczanie nasypów. </w:t>
      </w:r>
    </w:p>
    <w:p w14:paraId="495A00CC" w14:textId="733CD191" w:rsidR="00B746E9" w:rsidRPr="00B746E9" w:rsidRDefault="00B746E9" w:rsidP="00B746E9">
      <w:pPr>
        <w:spacing w:line="360" w:lineRule="auto"/>
        <w:jc w:val="both"/>
        <w:rPr>
          <w:rFonts w:cstheme="minorHAnsi"/>
          <w:bCs/>
        </w:rPr>
      </w:pPr>
      <w:r w:rsidRPr="00B746E9">
        <w:rPr>
          <w:rFonts w:cstheme="minorHAnsi"/>
          <w:bCs/>
        </w:rPr>
        <w:lastRenderedPageBreak/>
        <w:t xml:space="preserve">Te doświadczenia pokazują, że partnerstwo samorządu i instytucji zarządzającej wodami może przynosić wymierne efekty – zarówno dla środowiska naturalnego, jak </w:t>
      </w:r>
      <w:r w:rsidR="00AD74AA">
        <w:rPr>
          <w:rFonts w:cstheme="minorHAnsi"/>
          <w:bCs/>
        </w:rPr>
        <w:br/>
      </w:r>
      <w:r w:rsidRPr="00B746E9">
        <w:rPr>
          <w:rFonts w:cstheme="minorHAnsi"/>
          <w:bCs/>
        </w:rPr>
        <w:t>i bezpieczeństwa mieszkańców.</w:t>
      </w:r>
    </w:p>
    <w:p w14:paraId="1CDD698E" w14:textId="77777777" w:rsidR="00B746E9" w:rsidRPr="00B746E9" w:rsidRDefault="00B746E9" w:rsidP="00B746E9">
      <w:pPr>
        <w:spacing w:line="360" w:lineRule="auto"/>
        <w:jc w:val="both"/>
        <w:rPr>
          <w:rFonts w:cstheme="minorHAnsi"/>
          <w:b/>
        </w:rPr>
      </w:pPr>
      <w:r w:rsidRPr="00B746E9">
        <w:rPr>
          <w:rFonts w:cstheme="minorHAnsi"/>
          <w:b/>
        </w:rPr>
        <w:t>Ważny krok dla Rawy i mieszkańców Katowic</w:t>
      </w:r>
    </w:p>
    <w:p w14:paraId="75271F16" w14:textId="7F40AA59" w:rsidR="00B746E9" w:rsidRPr="00B746E9" w:rsidRDefault="00B746E9" w:rsidP="00B746E9">
      <w:pPr>
        <w:spacing w:line="360" w:lineRule="auto"/>
        <w:jc w:val="both"/>
        <w:rPr>
          <w:rFonts w:cstheme="minorHAnsi"/>
          <w:bCs/>
        </w:rPr>
      </w:pPr>
      <w:r w:rsidRPr="00B746E9">
        <w:rPr>
          <w:rFonts w:cstheme="minorHAnsi"/>
          <w:bCs/>
        </w:rPr>
        <w:t xml:space="preserve">Rawa ma za sobą bogatą i długą historię. Pierwsze plany regulacji tej rzeki pojawiły się już w połowie XIX wieku, a zakrojone na szeroką skalę prace prowadzono w latach 1926–1939 oraz w drugiej połowie XX wieku. Przez dekady, w wyniku intensywnej urbanizacji i eksploatacji przemysłowej, Rawa uległa przeobrażeniu. Planowane zadanie nie zmieni nagle oblicza Rawy, ale jest nieodzownym elementem większej układanki: poprawy bezpieczeństwa powodziowego, utrzymania infrastruktury wodnej </w:t>
      </w:r>
      <w:r w:rsidR="00AD74AA">
        <w:rPr>
          <w:rFonts w:cstheme="minorHAnsi"/>
          <w:bCs/>
        </w:rPr>
        <w:br/>
      </w:r>
      <w:r w:rsidRPr="00B746E9">
        <w:rPr>
          <w:rFonts w:cstheme="minorHAnsi"/>
          <w:bCs/>
        </w:rPr>
        <w:t xml:space="preserve">w dobrym stanie i stopniowej poprawy jakości wód rzeki w centrum Katowic. </w:t>
      </w:r>
    </w:p>
    <w:p w14:paraId="5CBB2BDC" w14:textId="78E0792A" w:rsidR="00994210" w:rsidRPr="00F8384B" w:rsidRDefault="00994210" w:rsidP="00B746E9">
      <w:pPr>
        <w:spacing w:line="360" w:lineRule="auto"/>
        <w:jc w:val="both"/>
        <w:rPr>
          <w:rFonts w:cstheme="minorHAnsi"/>
          <w:bCs/>
        </w:rPr>
      </w:pPr>
    </w:p>
    <w:p w14:paraId="12F6E214" w14:textId="259150F3" w:rsidR="00F8384B" w:rsidRPr="00F8384B" w:rsidRDefault="00F8384B" w:rsidP="00F8384B">
      <w:pPr>
        <w:spacing w:line="360" w:lineRule="auto"/>
        <w:jc w:val="both"/>
        <w:rPr>
          <w:rFonts w:cstheme="minorHAnsi"/>
          <w:bCs/>
        </w:rPr>
      </w:pPr>
    </w:p>
    <w:p w14:paraId="7D498342" w14:textId="43F10400" w:rsidR="00C23919" w:rsidRPr="007E4A1F" w:rsidRDefault="00C23919" w:rsidP="00BD5EC4">
      <w:pPr>
        <w:spacing w:line="360" w:lineRule="auto"/>
        <w:jc w:val="both"/>
        <w:rPr>
          <w:rFonts w:cstheme="minorHAnsi"/>
          <w:bCs/>
        </w:rPr>
      </w:pPr>
    </w:p>
    <w:sectPr w:rsidR="00C23919" w:rsidRPr="007E4A1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F3373" w14:textId="77777777" w:rsidR="007F61A1" w:rsidRDefault="007F61A1" w:rsidP="003344A7">
      <w:pPr>
        <w:spacing w:after="0" w:line="240" w:lineRule="auto"/>
      </w:pPr>
      <w:r>
        <w:separator/>
      </w:r>
    </w:p>
  </w:endnote>
  <w:endnote w:type="continuationSeparator" w:id="0">
    <w:p w14:paraId="43EB2E1E" w14:textId="77777777" w:rsidR="007F61A1" w:rsidRDefault="007F61A1" w:rsidP="0033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138C" w14:textId="34D27400" w:rsidR="00615742" w:rsidRDefault="003F043F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904D068" wp14:editId="1A825AC1">
          <wp:simplePos x="0" y="0"/>
          <wp:positionH relativeFrom="rightMargin">
            <wp:posOffset>263236</wp:posOffset>
          </wp:positionH>
          <wp:positionV relativeFrom="paragraph">
            <wp:posOffset>-65405</wp:posOffset>
          </wp:positionV>
          <wp:extent cx="1470660" cy="483235"/>
          <wp:effectExtent l="0" t="0" r="0" b="0"/>
          <wp:wrapTight wrapText="bothSides">
            <wp:wrapPolygon edited="0">
              <wp:start x="0" y="0"/>
              <wp:lineTo x="0" y="20436"/>
              <wp:lineTo x="21264" y="20436"/>
              <wp:lineTo x="21264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660" cy="483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6F35">
      <w:t>Opracowanie: Katowicka Agencja Wydawnicza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AFA1D" w14:textId="77777777" w:rsidR="007F61A1" w:rsidRDefault="007F61A1" w:rsidP="003344A7">
      <w:pPr>
        <w:spacing w:after="0" w:line="240" w:lineRule="auto"/>
      </w:pPr>
      <w:r>
        <w:separator/>
      </w:r>
    </w:p>
  </w:footnote>
  <w:footnote w:type="continuationSeparator" w:id="0">
    <w:p w14:paraId="1C4A25E8" w14:textId="77777777" w:rsidR="007F61A1" w:rsidRDefault="007F61A1" w:rsidP="0033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12BB" w14:textId="0737F328" w:rsidR="00306E2F" w:rsidRPr="00325BFD" w:rsidRDefault="00FB0F09" w:rsidP="00DC534E">
    <w:pPr>
      <w:pStyle w:val="Nagwek"/>
      <w:ind w:firstLine="3540"/>
      <w:rPr>
        <w:b/>
        <w:bCs/>
        <w:color w:val="7F7F7F" w:themeColor="text1" w:themeTint="80"/>
      </w:rPr>
    </w:pPr>
    <w:r w:rsidRPr="003344A7">
      <w:rPr>
        <w:noProof/>
        <w:color w:val="7F7F7F" w:themeColor="text1" w:themeTint="80"/>
      </w:rPr>
      <w:drawing>
        <wp:anchor distT="0" distB="0" distL="114300" distR="114300" simplePos="0" relativeHeight="251658240" behindDoc="1" locked="0" layoutInCell="1" allowOverlap="1" wp14:anchorId="20A4A738" wp14:editId="12C2DFF1">
          <wp:simplePos x="0" y="0"/>
          <wp:positionH relativeFrom="column">
            <wp:posOffset>-629516</wp:posOffset>
          </wp:positionH>
          <wp:positionV relativeFrom="paragraph">
            <wp:posOffset>-545696</wp:posOffset>
          </wp:positionV>
          <wp:extent cx="1363980" cy="1363980"/>
          <wp:effectExtent l="0" t="0" r="7620" b="7620"/>
          <wp:wrapTight wrapText="bothSides">
            <wp:wrapPolygon edited="0">
              <wp:start x="0" y="0"/>
              <wp:lineTo x="0" y="21419"/>
              <wp:lineTo x="21419" y="21419"/>
              <wp:lineTo x="21419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1363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043F">
      <w:rPr>
        <w:noProof/>
        <w:color w:val="7F7F7F" w:themeColor="text1" w:themeTint="80"/>
      </w:rPr>
      <w:drawing>
        <wp:anchor distT="0" distB="0" distL="114300" distR="114300" simplePos="0" relativeHeight="251659264" behindDoc="1" locked="0" layoutInCell="1" allowOverlap="1" wp14:anchorId="6F57D355" wp14:editId="04C37B75">
          <wp:simplePos x="0" y="0"/>
          <wp:positionH relativeFrom="rightMargin">
            <wp:posOffset>205105</wp:posOffset>
          </wp:positionH>
          <wp:positionV relativeFrom="paragraph">
            <wp:posOffset>-929640</wp:posOffset>
          </wp:positionV>
          <wp:extent cx="800100" cy="800100"/>
          <wp:effectExtent l="0" t="0" r="0" b="0"/>
          <wp:wrapTight wrapText="bothSides">
            <wp:wrapPolygon edited="0">
              <wp:start x="0" y="0"/>
              <wp:lineTo x="0" y="21086"/>
              <wp:lineTo x="21086" y="21086"/>
              <wp:lineTo x="21086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5742">
      <w:rPr>
        <w:noProof/>
        <w:color w:val="7F7F7F" w:themeColor="text1" w:themeTint="80"/>
      </w:rPr>
      <w:drawing>
        <wp:anchor distT="0" distB="0" distL="114300" distR="114300" simplePos="0" relativeHeight="251660288" behindDoc="1" locked="0" layoutInCell="1" allowOverlap="1" wp14:anchorId="3B076DB6" wp14:editId="238DA3A2">
          <wp:simplePos x="0" y="0"/>
          <wp:positionH relativeFrom="rightMargin">
            <wp:posOffset>205105</wp:posOffset>
          </wp:positionH>
          <wp:positionV relativeFrom="paragraph">
            <wp:posOffset>76200</wp:posOffset>
          </wp:positionV>
          <wp:extent cx="876935" cy="411480"/>
          <wp:effectExtent l="0" t="0" r="0" b="7620"/>
          <wp:wrapTight wrapText="bothSides">
            <wp:wrapPolygon edited="0">
              <wp:start x="0" y="0"/>
              <wp:lineTo x="0" y="21000"/>
              <wp:lineTo x="21115" y="21000"/>
              <wp:lineTo x="21115" y="0"/>
              <wp:lineTo x="0" y="0"/>
            </wp:wrapPolygon>
          </wp:wrapTight>
          <wp:docPr id="7" name="Obraz 7" descr="Obraz zawierający kwadra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kwadrat&#10;&#10;Opis wygenerowany automatyczni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81FE1">
      <w:rPr>
        <w:b/>
        <w:bCs/>
        <w:color w:val="7F7F7F" w:themeColor="text1" w:themeTint="80"/>
      </w:rPr>
      <w:t>Komunikat</w:t>
    </w:r>
    <w:r w:rsidR="00ED0CDB">
      <w:rPr>
        <w:color w:val="7F7F7F" w:themeColor="text1" w:themeTint="80"/>
      </w:rPr>
      <w:t xml:space="preserve"> </w:t>
    </w:r>
    <w:r w:rsidR="00ED0CDB" w:rsidRPr="00ED0CDB">
      <w:rPr>
        <w:b/>
        <w:bCs/>
        <w:color w:val="7F7F7F" w:themeColor="text1" w:themeTint="80"/>
      </w:rPr>
      <w:t>prasow</w:t>
    </w:r>
    <w:r w:rsidR="00381FE1">
      <w:rPr>
        <w:b/>
        <w:bCs/>
        <w:color w:val="7F7F7F" w:themeColor="text1" w:themeTint="80"/>
      </w:rPr>
      <w:t>y</w:t>
    </w:r>
    <w:r w:rsidR="00D276A3">
      <w:rPr>
        <w:b/>
        <w:bCs/>
        <w:color w:val="7F7F7F" w:themeColor="text1" w:themeTint="80"/>
      </w:rPr>
      <w:t xml:space="preserve"> </w:t>
    </w:r>
    <w:r w:rsidR="00820830">
      <w:rPr>
        <w:b/>
        <w:bCs/>
        <w:color w:val="7F7F7F" w:themeColor="text1" w:themeTint="80"/>
      </w:rPr>
      <w:t>|</w:t>
    </w:r>
    <w:r w:rsidR="00306E2F" w:rsidRPr="00D276A3">
      <w:rPr>
        <w:color w:val="7F7F7F" w:themeColor="text1" w:themeTint="80"/>
      </w:rPr>
      <w:t>Katowice,</w:t>
    </w:r>
    <w:r w:rsidR="00325BFD" w:rsidRPr="00D276A3">
      <w:rPr>
        <w:color w:val="7F7F7F" w:themeColor="text1" w:themeTint="80"/>
      </w:rPr>
      <w:t xml:space="preserve"> </w:t>
    </w:r>
    <w:r w:rsidR="00B746E9">
      <w:rPr>
        <w:color w:val="7F7F7F" w:themeColor="text1" w:themeTint="80"/>
      </w:rPr>
      <w:t>30</w:t>
    </w:r>
    <w:r w:rsidR="003C11EE">
      <w:rPr>
        <w:color w:val="7F7F7F" w:themeColor="text1" w:themeTint="80"/>
      </w:rPr>
      <w:t>.</w:t>
    </w:r>
    <w:r w:rsidR="00381FE1">
      <w:rPr>
        <w:color w:val="7F7F7F" w:themeColor="text1" w:themeTint="80"/>
      </w:rPr>
      <w:t>0</w:t>
    </w:r>
    <w:r w:rsidR="00B746E9">
      <w:rPr>
        <w:color w:val="7F7F7F" w:themeColor="text1" w:themeTint="80"/>
      </w:rPr>
      <w:t>6</w:t>
    </w:r>
    <w:r w:rsidR="00306E2F" w:rsidRPr="00D276A3">
      <w:rPr>
        <w:color w:val="7F7F7F" w:themeColor="text1" w:themeTint="80"/>
      </w:rPr>
      <w:t>.202</w:t>
    </w:r>
    <w:r w:rsidR="00B746E9">
      <w:rPr>
        <w:color w:val="7F7F7F" w:themeColor="text1" w:themeTint="80"/>
      </w:rPr>
      <w:t>5</w:t>
    </w:r>
    <w:r w:rsidR="00306E2F" w:rsidRPr="00D276A3">
      <w:rPr>
        <w:color w:val="7F7F7F" w:themeColor="text1" w:themeTint="80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16677"/>
    <w:multiLevelType w:val="hybridMultilevel"/>
    <w:tmpl w:val="5E009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35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A7"/>
    <w:rsid w:val="000373D2"/>
    <w:rsid w:val="000A6271"/>
    <w:rsid w:val="000C2658"/>
    <w:rsid w:val="001C2C7F"/>
    <w:rsid w:val="001C7D28"/>
    <w:rsid w:val="001D5EE7"/>
    <w:rsid w:val="001E2236"/>
    <w:rsid w:val="001F6044"/>
    <w:rsid w:val="00206CEF"/>
    <w:rsid w:val="002638D8"/>
    <w:rsid w:val="00263C50"/>
    <w:rsid w:val="002723BF"/>
    <w:rsid w:val="00281F13"/>
    <w:rsid w:val="00306E2F"/>
    <w:rsid w:val="003140BF"/>
    <w:rsid w:val="00314111"/>
    <w:rsid w:val="00325BFD"/>
    <w:rsid w:val="003344A7"/>
    <w:rsid w:val="00381FE1"/>
    <w:rsid w:val="003C11EE"/>
    <w:rsid w:val="003E2574"/>
    <w:rsid w:val="003F043F"/>
    <w:rsid w:val="00424017"/>
    <w:rsid w:val="004D41FB"/>
    <w:rsid w:val="004E1474"/>
    <w:rsid w:val="00534F09"/>
    <w:rsid w:val="005A0969"/>
    <w:rsid w:val="005B5D1F"/>
    <w:rsid w:val="00615742"/>
    <w:rsid w:val="00625096"/>
    <w:rsid w:val="00643CA9"/>
    <w:rsid w:val="00680171"/>
    <w:rsid w:val="0070537A"/>
    <w:rsid w:val="0079516C"/>
    <w:rsid w:val="007A102C"/>
    <w:rsid w:val="007D0299"/>
    <w:rsid w:val="007E4A1F"/>
    <w:rsid w:val="007F4960"/>
    <w:rsid w:val="007F61A1"/>
    <w:rsid w:val="00820830"/>
    <w:rsid w:val="00853B54"/>
    <w:rsid w:val="008B12CA"/>
    <w:rsid w:val="008B3296"/>
    <w:rsid w:val="008C7EC6"/>
    <w:rsid w:val="00922A07"/>
    <w:rsid w:val="00970F76"/>
    <w:rsid w:val="00994210"/>
    <w:rsid w:val="009D6CF7"/>
    <w:rsid w:val="00A601A0"/>
    <w:rsid w:val="00A65BF5"/>
    <w:rsid w:val="00A9119C"/>
    <w:rsid w:val="00AA3B67"/>
    <w:rsid w:val="00AD251C"/>
    <w:rsid w:val="00AD74AA"/>
    <w:rsid w:val="00B746E9"/>
    <w:rsid w:val="00B84802"/>
    <w:rsid w:val="00B91756"/>
    <w:rsid w:val="00BB6603"/>
    <w:rsid w:val="00BC13F1"/>
    <w:rsid w:val="00BD5EC4"/>
    <w:rsid w:val="00C23919"/>
    <w:rsid w:val="00CB5761"/>
    <w:rsid w:val="00CE5FDC"/>
    <w:rsid w:val="00CF154C"/>
    <w:rsid w:val="00D276A3"/>
    <w:rsid w:val="00D541A3"/>
    <w:rsid w:val="00DC534E"/>
    <w:rsid w:val="00E100BF"/>
    <w:rsid w:val="00E165DF"/>
    <w:rsid w:val="00E2538D"/>
    <w:rsid w:val="00E36F35"/>
    <w:rsid w:val="00E523EF"/>
    <w:rsid w:val="00E85706"/>
    <w:rsid w:val="00E95422"/>
    <w:rsid w:val="00ED0CDB"/>
    <w:rsid w:val="00F241AF"/>
    <w:rsid w:val="00F6648A"/>
    <w:rsid w:val="00F8384B"/>
    <w:rsid w:val="00FB0F09"/>
    <w:rsid w:val="00FB5CA8"/>
    <w:rsid w:val="00FD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D4D72"/>
  <w15:chartTrackingRefBased/>
  <w15:docId w15:val="{533832FB-FCA8-49E1-8CEE-186D2675E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4A7"/>
  </w:style>
  <w:style w:type="paragraph" w:styleId="Stopka">
    <w:name w:val="footer"/>
    <w:basedOn w:val="Normalny"/>
    <w:link w:val="StopkaZnak"/>
    <w:uiPriority w:val="99"/>
    <w:unhideWhenUsed/>
    <w:rsid w:val="0033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4A7"/>
  </w:style>
  <w:style w:type="character" w:styleId="Hipercze">
    <w:name w:val="Hyperlink"/>
    <w:basedOn w:val="Domylnaczcionkaakapitu"/>
    <w:uiPriority w:val="99"/>
    <w:semiHidden/>
    <w:unhideWhenUsed/>
    <w:rsid w:val="001E223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2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v1msoplaintext">
    <w:name w:val="v1v1msoplaintext"/>
    <w:basedOn w:val="Normalny"/>
    <w:rsid w:val="003E2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C2658"/>
    <w:rPr>
      <w:b/>
      <w:bCs/>
    </w:rPr>
  </w:style>
  <w:style w:type="paragraph" w:styleId="Akapitzlist">
    <w:name w:val="List Paragraph"/>
    <w:basedOn w:val="Normalny"/>
    <w:uiPriority w:val="34"/>
    <w:qFormat/>
    <w:rsid w:val="007D0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1BFB19E8C724FAEE22217F5929572" ma:contentTypeVersion="12" ma:contentTypeDescription="Utwórz nowy dokument." ma:contentTypeScope="" ma:versionID="544bc6f4d4343a12b3635734906fdda1">
  <xsd:schema xmlns:xsd="http://www.w3.org/2001/XMLSchema" xmlns:xs="http://www.w3.org/2001/XMLSchema" xmlns:p="http://schemas.microsoft.com/office/2006/metadata/properties" xmlns:ns3="83edf83b-5db8-4eba-bf1b-965070c27048" xmlns:ns4="146b6f23-de59-4bdb-96b7-d4654b72197a" targetNamespace="http://schemas.microsoft.com/office/2006/metadata/properties" ma:root="true" ma:fieldsID="c92e351086151709d3b8ad326635fed9" ns3:_="" ns4:_="">
    <xsd:import namespace="83edf83b-5db8-4eba-bf1b-965070c27048"/>
    <xsd:import namespace="146b6f23-de59-4bdb-96b7-d4654b7219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df83b-5db8-4eba-bf1b-965070c27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b6f23-de59-4bdb-96b7-d4654b72197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0AA560-16A5-43E8-BFEA-51E3523EE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4B8DC-331B-4CAD-BB29-87101D18B1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2A902-6C02-44A6-A3E0-3274F0B61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df83b-5db8-4eba-bf1b-965070c27048"/>
    <ds:schemaRef ds:uri="146b6f23-de59-4bdb-96b7-d4654b721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2632F-5EC9-4683-B47D-75BEA60E88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Kwiecień</dc:creator>
  <cp:keywords/>
  <dc:description/>
  <cp:lastModifiedBy>Dawid Kwiecień</cp:lastModifiedBy>
  <cp:revision>9</cp:revision>
  <dcterms:created xsi:type="dcterms:W3CDTF">2025-06-30T12:33:00Z</dcterms:created>
  <dcterms:modified xsi:type="dcterms:W3CDTF">2025-06-30T13:41:00Z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0x010100CAF1BFB19E8C724FAEE22217F5929572</vt:lpwstr>
  </property>
</Properties>
</file>